
<file path=[Content_Types].xml><?xml version="1.0" encoding="utf-8"?>
<Types xmlns="http://schemas.openxmlformats.org/package/2006/content-types">
  <Default Extension="jpg" ContentType="image/jp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fontTable0.xml" ContentType="application/vnd.openxmlformats-officedocument.wordprocessingml.fontTa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BA1C62" w14:textId="77777777" w:rsidR="001D035E" w:rsidRDefault="006706E8">
      <w:pPr>
        <w:spacing w:before="7" w:after="487"/>
        <w:ind w:left="2333" w:right="2349"/>
        <w:textAlignment w:val="baseline"/>
      </w:pPr>
      <w:r>
        <w:rPr>
          <w:noProof/>
        </w:rPr>
        <w:drawing>
          <wp:inline distT="0" distB="0" distL="0" distR="0" wp14:anchorId="50638D70" wp14:editId="1635E98B">
            <wp:extent cx="2767330" cy="231775"/>
            <wp:effectExtent l="0" t="0" r="0" b="0"/>
            <wp:docPr id="1" name="Picture"/>
            <wp:cNvGraphicFramePr/>
            <a:graphic xmlns:a="http://schemas.openxmlformats.org/drawingml/2006/main">
              <a:graphicData uri="http://schemas.openxmlformats.org/drawingml/2006/picture">
                <pic:pic xmlns:pic="http://schemas.openxmlformats.org/drawingml/2006/picture">
                  <pic:nvPicPr>
                    <pic:cNvPr id="1" name="Picture"/>
                    <pic:cNvPicPr preferRelativeResize="0"/>
                  </pic:nvPicPr>
                  <pic:blipFill>
                    <a:blip r:embed="rId7"/>
                    <a:stretch>
                      <a:fillRect/>
                    </a:stretch>
                  </pic:blipFill>
                  <pic:spPr>
                    <a:xfrm>
                      <a:off x="0" y="0"/>
                      <a:ext cx="2767330" cy="231775"/>
                    </a:xfrm>
                    <a:prstGeom prst="rect">
                      <a:avLst/>
                    </a:prstGeom>
                  </pic:spPr>
                </pic:pic>
              </a:graphicData>
            </a:graphic>
          </wp:inline>
        </w:drawing>
      </w:r>
    </w:p>
    <w:p w14:paraId="6BDFABD9" w14:textId="77777777" w:rsidR="001D035E" w:rsidRDefault="006706E8">
      <w:pPr>
        <w:spacing w:before="3" w:line="273" w:lineRule="exact"/>
        <w:jc w:val="center"/>
        <w:textAlignment w:val="baseline"/>
        <w:rPr>
          <w:rFonts w:eastAsia="Times New Roman"/>
          <w:b/>
          <w:color w:val="000000"/>
          <w:sz w:val="24"/>
        </w:rPr>
      </w:pPr>
      <w:r>
        <w:rPr>
          <w:rFonts w:eastAsia="Times New Roman"/>
          <w:b/>
          <w:color w:val="000000"/>
          <w:sz w:val="24"/>
        </w:rPr>
        <w:t>EMPLOYMENT PRICE AND SERVICE INFORMATION</w:t>
      </w:r>
    </w:p>
    <w:p w14:paraId="7ED09246" w14:textId="7129D4EE" w:rsidR="001D035E" w:rsidRDefault="006706E8">
      <w:pPr>
        <w:spacing w:before="190" w:line="298" w:lineRule="exact"/>
        <w:jc w:val="both"/>
        <w:textAlignment w:val="baseline"/>
        <w:rPr>
          <w:rFonts w:eastAsia="Times New Roman"/>
          <w:color w:val="000000"/>
          <w:sz w:val="24"/>
        </w:rPr>
      </w:pPr>
      <w:r>
        <w:rPr>
          <w:rFonts w:eastAsia="Times New Roman"/>
          <w:color w:val="000000"/>
          <w:sz w:val="24"/>
        </w:rPr>
        <w:t>We provide employment advice on all aspects of the employment relationship, whether related to its formation, operation or dissolution or</w:t>
      </w:r>
      <w:r w:rsidR="00345750">
        <w:rPr>
          <w:rFonts w:eastAsia="Times New Roman"/>
          <w:color w:val="000000"/>
          <w:sz w:val="24"/>
        </w:rPr>
        <w:t xml:space="preserve"> to the</w:t>
      </w:r>
      <w:r>
        <w:rPr>
          <w:rFonts w:eastAsia="Times New Roman"/>
          <w:color w:val="000000"/>
          <w:sz w:val="24"/>
        </w:rPr>
        <w:t xml:space="preserve"> pursuit or </w:t>
      </w:r>
      <w:proofErr w:type="spellStart"/>
      <w:r>
        <w:rPr>
          <w:rFonts w:eastAsia="Times New Roman"/>
          <w:color w:val="000000"/>
          <w:sz w:val="24"/>
        </w:rPr>
        <w:t>defence</w:t>
      </w:r>
      <w:proofErr w:type="spellEnd"/>
      <w:r>
        <w:rPr>
          <w:rFonts w:eastAsia="Times New Roman"/>
          <w:color w:val="000000"/>
          <w:sz w:val="24"/>
        </w:rPr>
        <w:t xml:space="preserve"> of claims.</w:t>
      </w:r>
    </w:p>
    <w:p w14:paraId="22887DBE" w14:textId="77777777" w:rsidR="001D035E" w:rsidRDefault="006706E8">
      <w:pPr>
        <w:spacing w:before="218" w:line="272" w:lineRule="exact"/>
        <w:textAlignment w:val="baseline"/>
        <w:rPr>
          <w:rFonts w:eastAsia="Times New Roman"/>
          <w:color w:val="000000"/>
          <w:sz w:val="24"/>
        </w:rPr>
      </w:pPr>
      <w:r>
        <w:rPr>
          <w:rFonts w:eastAsia="Times New Roman"/>
          <w:color w:val="000000"/>
          <w:sz w:val="24"/>
        </w:rPr>
        <w:t>Our work covers acting for private individuals, businesses, charities and professional bodies.</w:t>
      </w:r>
    </w:p>
    <w:p w14:paraId="694CB4AB" w14:textId="77777777" w:rsidR="001D035E" w:rsidRDefault="006706E8">
      <w:pPr>
        <w:spacing w:before="189" w:line="300" w:lineRule="exact"/>
        <w:jc w:val="both"/>
        <w:textAlignment w:val="baseline"/>
        <w:rPr>
          <w:rFonts w:eastAsia="Times New Roman"/>
          <w:color w:val="000000"/>
          <w:sz w:val="24"/>
        </w:rPr>
      </w:pPr>
      <w:r>
        <w:rPr>
          <w:rFonts w:eastAsia="Times New Roman"/>
          <w:color w:val="000000"/>
          <w:sz w:val="24"/>
        </w:rPr>
        <w:t xml:space="preserve">We advise and represent individual employees over matters vital to their daily lives, careers and professional standing, often with regulatory implications. We also support businesses and other </w:t>
      </w:r>
      <w:proofErr w:type="gramStart"/>
      <w:r>
        <w:rPr>
          <w:rFonts w:eastAsia="Times New Roman"/>
          <w:color w:val="000000"/>
          <w:sz w:val="24"/>
        </w:rPr>
        <w:t>employers</w:t>
      </w:r>
      <w:proofErr w:type="gramEnd"/>
      <w:r>
        <w:rPr>
          <w:rFonts w:eastAsia="Times New Roman"/>
          <w:color w:val="000000"/>
          <w:sz w:val="24"/>
        </w:rPr>
        <w:t xml:space="preserve"> in a range of activities.</w:t>
      </w:r>
    </w:p>
    <w:p w14:paraId="3EBBEB5F" w14:textId="77777777" w:rsidR="001D035E" w:rsidRDefault="006706E8">
      <w:pPr>
        <w:spacing w:before="218" w:line="272" w:lineRule="exact"/>
        <w:textAlignment w:val="baseline"/>
        <w:rPr>
          <w:rFonts w:eastAsia="Times New Roman"/>
          <w:color w:val="000000"/>
          <w:sz w:val="24"/>
        </w:rPr>
      </w:pPr>
      <w:r>
        <w:rPr>
          <w:rFonts w:eastAsia="Times New Roman"/>
          <w:color w:val="000000"/>
          <w:sz w:val="24"/>
        </w:rPr>
        <w:t>Our pricing for bringing and defending claims for unfair or wrongful dismissal.</w:t>
      </w:r>
    </w:p>
    <w:p w14:paraId="4A4180E4" w14:textId="2F7EB8B1" w:rsidR="001D035E" w:rsidRDefault="006706E8">
      <w:pPr>
        <w:spacing w:before="217" w:line="272" w:lineRule="exact"/>
        <w:textAlignment w:val="baseline"/>
        <w:rPr>
          <w:rFonts w:eastAsia="Times New Roman"/>
          <w:color w:val="000000"/>
          <w:sz w:val="24"/>
        </w:rPr>
      </w:pPr>
      <w:r>
        <w:rPr>
          <w:rFonts w:eastAsia="Times New Roman"/>
          <w:color w:val="000000"/>
          <w:sz w:val="24"/>
        </w:rPr>
        <w:t>All fees and disbursements are subject to Value Added Tax (VAT) at 20% where applicable</w:t>
      </w:r>
      <w:r w:rsidR="00345750">
        <w:rPr>
          <w:rFonts w:eastAsia="Times New Roman"/>
          <w:color w:val="000000"/>
          <w:sz w:val="24"/>
        </w:rPr>
        <w:t>:</w:t>
      </w:r>
    </w:p>
    <w:p w14:paraId="4DFA7B73" w14:textId="77777777" w:rsidR="001D035E" w:rsidRDefault="006706E8">
      <w:pPr>
        <w:numPr>
          <w:ilvl w:val="0"/>
          <w:numId w:val="1"/>
        </w:numPr>
        <w:spacing w:before="210" w:line="299" w:lineRule="exact"/>
        <w:ind w:left="720" w:hanging="720"/>
        <w:textAlignment w:val="baseline"/>
        <w:rPr>
          <w:rFonts w:eastAsia="Times New Roman"/>
          <w:color w:val="000000"/>
          <w:sz w:val="24"/>
        </w:rPr>
      </w:pPr>
      <w:r>
        <w:rPr>
          <w:rFonts w:eastAsia="Times New Roman"/>
          <w:color w:val="000000"/>
          <w:sz w:val="24"/>
        </w:rPr>
        <w:t>Simple case: £25,000 to £50,000 + VAT</w:t>
      </w:r>
    </w:p>
    <w:p w14:paraId="1D5ED5B4" w14:textId="77777777" w:rsidR="001D035E" w:rsidRDefault="006706E8">
      <w:pPr>
        <w:numPr>
          <w:ilvl w:val="0"/>
          <w:numId w:val="1"/>
        </w:numPr>
        <w:spacing w:before="205" w:line="299" w:lineRule="exact"/>
        <w:ind w:left="720" w:hanging="720"/>
        <w:textAlignment w:val="baseline"/>
        <w:rPr>
          <w:rFonts w:eastAsia="Times New Roman"/>
          <w:color w:val="000000"/>
          <w:sz w:val="24"/>
        </w:rPr>
      </w:pPr>
      <w:r>
        <w:rPr>
          <w:rFonts w:eastAsia="Times New Roman"/>
          <w:color w:val="000000"/>
          <w:sz w:val="24"/>
        </w:rPr>
        <w:t>Medium complexity case: £50,000 to £100,000 + VAT</w:t>
      </w:r>
    </w:p>
    <w:p w14:paraId="5A391595" w14:textId="77777777" w:rsidR="001D035E" w:rsidRDefault="006706E8">
      <w:pPr>
        <w:numPr>
          <w:ilvl w:val="0"/>
          <w:numId w:val="1"/>
        </w:numPr>
        <w:spacing w:before="210" w:line="299" w:lineRule="exact"/>
        <w:ind w:left="720" w:hanging="720"/>
        <w:textAlignment w:val="baseline"/>
        <w:rPr>
          <w:rFonts w:eastAsia="Times New Roman"/>
          <w:color w:val="000000"/>
          <w:sz w:val="24"/>
        </w:rPr>
      </w:pPr>
      <w:r>
        <w:rPr>
          <w:rFonts w:eastAsia="Times New Roman"/>
          <w:color w:val="000000"/>
          <w:sz w:val="24"/>
        </w:rPr>
        <w:t>High complexity case: £100,000 to £150,000 + VAT</w:t>
      </w:r>
    </w:p>
    <w:p w14:paraId="5AFDE200" w14:textId="5A664215" w:rsidR="001D035E" w:rsidRDefault="006706E8">
      <w:pPr>
        <w:spacing w:before="194" w:line="297" w:lineRule="exact"/>
        <w:jc w:val="both"/>
        <w:textAlignment w:val="baseline"/>
        <w:rPr>
          <w:rFonts w:eastAsia="Times New Roman"/>
          <w:color w:val="000000"/>
          <w:sz w:val="24"/>
        </w:rPr>
      </w:pPr>
      <w:r>
        <w:rPr>
          <w:rFonts w:eastAsia="Times New Roman"/>
          <w:color w:val="000000"/>
          <w:sz w:val="24"/>
        </w:rPr>
        <w:t>We charge based on an hourly rate which varies depending on the member of staff dealing with your matter. Our lowest hourly rate is £</w:t>
      </w:r>
      <w:r w:rsidR="00DA6554" w:rsidRPr="00DA6554">
        <w:rPr>
          <w:rFonts w:eastAsia="Times New Roman"/>
          <w:color w:val="000000"/>
          <w:sz w:val="24"/>
        </w:rPr>
        <w:t>260</w:t>
      </w:r>
      <w:r w:rsidRPr="00DA6554">
        <w:rPr>
          <w:rFonts w:eastAsia="Times New Roman"/>
          <w:color w:val="000000"/>
          <w:sz w:val="24"/>
        </w:rPr>
        <w:t xml:space="preserve"> + VAT and our highest hourly rate is £</w:t>
      </w:r>
      <w:r w:rsidR="00DA6554" w:rsidRPr="00DA6554">
        <w:rPr>
          <w:rFonts w:eastAsia="Times New Roman"/>
          <w:color w:val="000000"/>
          <w:sz w:val="24"/>
        </w:rPr>
        <w:t>715</w:t>
      </w:r>
      <w:r w:rsidRPr="00DA6554">
        <w:rPr>
          <w:rFonts w:eastAsia="Times New Roman"/>
          <w:color w:val="000000"/>
          <w:sz w:val="24"/>
        </w:rPr>
        <w:t xml:space="preserve"> + VAT</w:t>
      </w:r>
      <w:r>
        <w:rPr>
          <w:rFonts w:eastAsia="Times New Roman"/>
          <w:color w:val="000000"/>
          <w:sz w:val="24"/>
        </w:rPr>
        <w:t>. The seniority of the members of staff dealing with your case will depend on its complexity. We will discuss this with you when you instruct us.</w:t>
      </w:r>
    </w:p>
    <w:p w14:paraId="58D3F0EA" w14:textId="77777777" w:rsidR="001D035E" w:rsidRDefault="006706E8">
      <w:pPr>
        <w:spacing w:before="218" w:line="272" w:lineRule="exact"/>
        <w:textAlignment w:val="baseline"/>
        <w:rPr>
          <w:rFonts w:eastAsia="Times New Roman"/>
          <w:color w:val="000000"/>
          <w:sz w:val="24"/>
        </w:rPr>
      </w:pPr>
      <w:r>
        <w:rPr>
          <w:rFonts w:eastAsia="Times New Roman"/>
          <w:color w:val="000000"/>
          <w:sz w:val="24"/>
        </w:rPr>
        <w:t>Factors that could make a case more complex:</w:t>
      </w:r>
    </w:p>
    <w:p w14:paraId="55CE35D2" w14:textId="77777777" w:rsidR="001D035E" w:rsidRDefault="006706E8">
      <w:pPr>
        <w:numPr>
          <w:ilvl w:val="0"/>
          <w:numId w:val="1"/>
        </w:numPr>
        <w:spacing w:before="216" w:line="293" w:lineRule="exact"/>
        <w:ind w:left="720" w:right="72" w:hanging="720"/>
        <w:textAlignment w:val="baseline"/>
        <w:rPr>
          <w:rFonts w:eastAsia="Times New Roman"/>
          <w:color w:val="000000"/>
          <w:sz w:val="24"/>
        </w:rPr>
      </w:pPr>
      <w:r>
        <w:rPr>
          <w:rFonts w:eastAsia="Times New Roman"/>
          <w:color w:val="000000"/>
          <w:sz w:val="24"/>
        </w:rPr>
        <w:t>If it is necessary to make or defend applications to amend claims or to provide further information about an existing claim;</w:t>
      </w:r>
    </w:p>
    <w:p w14:paraId="62F399F2" w14:textId="77777777" w:rsidR="001D035E" w:rsidRDefault="006706E8">
      <w:pPr>
        <w:numPr>
          <w:ilvl w:val="0"/>
          <w:numId w:val="1"/>
        </w:numPr>
        <w:spacing w:before="214" w:line="299" w:lineRule="exact"/>
        <w:ind w:left="720" w:hanging="720"/>
        <w:textAlignment w:val="baseline"/>
        <w:rPr>
          <w:rFonts w:eastAsia="Times New Roman"/>
          <w:color w:val="000000"/>
          <w:sz w:val="24"/>
        </w:rPr>
      </w:pPr>
      <w:r>
        <w:rPr>
          <w:rFonts w:eastAsia="Times New Roman"/>
          <w:color w:val="000000"/>
          <w:sz w:val="24"/>
        </w:rPr>
        <w:t>Defending claims that are brought by litigants in person;</w:t>
      </w:r>
    </w:p>
    <w:p w14:paraId="3665BEE4" w14:textId="77777777" w:rsidR="001D035E" w:rsidRDefault="006706E8">
      <w:pPr>
        <w:numPr>
          <w:ilvl w:val="0"/>
          <w:numId w:val="1"/>
        </w:numPr>
        <w:spacing w:before="205" w:line="299" w:lineRule="exact"/>
        <w:ind w:left="720" w:hanging="720"/>
        <w:textAlignment w:val="baseline"/>
        <w:rPr>
          <w:rFonts w:eastAsia="Times New Roman"/>
          <w:color w:val="000000"/>
          <w:sz w:val="24"/>
        </w:rPr>
      </w:pPr>
      <w:r>
        <w:rPr>
          <w:rFonts w:eastAsia="Times New Roman"/>
          <w:color w:val="000000"/>
          <w:sz w:val="24"/>
        </w:rPr>
        <w:t>Making or defending a costs application;</w:t>
      </w:r>
    </w:p>
    <w:p w14:paraId="785912D5" w14:textId="77777777" w:rsidR="001D035E" w:rsidRDefault="006706E8">
      <w:pPr>
        <w:numPr>
          <w:ilvl w:val="0"/>
          <w:numId w:val="1"/>
        </w:numPr>
        <w:spacing w:before="216" w:line="293" w:lineRule="exact"/>
        <w:ind w:left="720" w:right="432" w:hanging="720"/>
        <w:textAlignment w:val="baseline"/>
        <w:rPr>
          <w:rFonts w:eastAsia="Times New Roman"/>
          <w:color w:val="000000"/>
          <w:sz w:val="24"/>
        </w:rPr>
      </w:pPr>
      <w:r>
        <w:rPr>
          <w:rFonts w:eastAsia="Times New Roman"/>
          <w:color w:val="000000"/>
          <w:sz w:val="24"/>
        </w:rPr>
        <w:t>Complex preliminary issues such as whether the claimant is disabled (if this is not agreed by the parties);</w:t>
      </w:r>
    </w:p>
    <w:p w14:paraId="0C3465B3" w14:textId="77777777" w:rsidR="001D035E" w:rsidRDefault="006706E8">
      <w:pPr>
        <w:numPr>
          <w:ilvl w:val="0"/>
          <w:numId w:val="1"/>
        </w:numPr>
        <w:spacing w:before="210" w:line="299" w:lineRule="exact"/>
        <w:ind w:left="720" w:hanging="720"/>
        <w:textAlignment w:val="baseline"/>
        <w:rPr>
          <w:rFonts w:eastAsia="Times New Roman"/>
          <w:color w:val="000000"/>
          <w:sz w:val="24"/>
        </w:rPr>
      </w:pPr>
      <w:r>
        <w:rPr>
          <w:rFonts w:eastAsia="Times New Roman"/>
          <w:color w:val="000000"/>
          <w:sz w:val="24"/>
        </w:rPr>
        <w:t>The number of witnesses and documents;</w:t>
      </w:r>
    </w:p>
    <w:p w14:paraId="512E424B" w14:textId="77777777" w:rsidR="001D035E" w:rsidRDefault="006706E8">
      <w:pPr>
        <w:numPr>
          <w:ilvl w:val="0"/>
          <w:numId w:val="1"/>
        </w:numPr>
        <w:spacing w:before="210" w:line="298" w:lineRule="exact"/>
        <w:ind w:left="720" w:right="144" w:hanging="720"/>
        <w:jc w:val="both"/>
        <w:textAlignment w:val="baseline"/>
        <w:rPr>
          <w:rFonts w:eastAsia="Times New Roman"/>
          <w:color w:val="000000"/>
          <w:sz w:val="24"/>
        </w:rPr>
      </w:pPr>
      <w:r>
        <w:rPr>
          <w:rFonts w:eastAsia="Times New Roman"/>
          <w:color w:val="000000"/>
          <w:sz w:val="24"/>
        </w:rPr>
        <w:t>If it is an automatic unfair dismissal claim e.g. if you are dismissed after blowing the whistle on your employer; and</w:t>
      </w:r>
    </w:p>
    <w:p w14:paraId="76B20EE9" w14:textId="77777777" w:rsidR="001D035E" w:rsidRDefault="006706E8">
      <w:pPr>
        <w:numPr>
          <w:ilvl w:val="0"/>
          <w:numId w:val="1"/>
        </w:numPr>
        <w:spacing w:before="210" w:line="299" w:lineRule="exact"/>
        <w:ind w:left="720" w:hanging="720"/>
        <w:jc w:val="both"/>
        <w:textAlignment w:val="baseline"/>
        <w:rPr>
          <w:rFonts w:eastAsia="Times New Roman"/>
          <w:color w:val="000000"/>
          <w:sz w:val="24"/>
        </w:rPr>
      </w:pPr>
      <w:r>
        <w:rPr>
          <w:rFonts w:eastAsia="Times New Roman"/>
          <w:color w:val="000000"/>
          <w:sz w:val="24"/>
        </w:rPr>
        <w:t>Allegations of discrimination which are linked to the dismissal</w:t>
      </w:r>
    </w:p>
    <w:p w14:paraId="27F2EE6B" w14:textId="77777777" w:rsidR="001D035E" w:rsidRDefault="006706E8">
      <w:pPr>
        <w:spacing w:before="185" w:line="300" w:lineRule="exact"/>
        <w:textAlignment w:val="baseline"/>
        <w:rPr>
          <w:rFonts w:eastAsia="Times New Roman"/>
          <w:color w:val="000000"/>
          <w:sz w:val="24"/>
        </w:rPr>
      </w:pPr>
      <w:r>
        <w:rPr>
          <w:rFonts w:eastAsia="Times New Roman"/>
          <w:color w:val="000000"/>
          <w:sz w:val="24"/>
        </w:rPr>
        <w:t>There will be an additional charge for attending a Tribunal Hearing, this is charged at our hourly rate (excluding VAT, charged at 20%). Depending on the complexity of your case this could generally be between one to five days.</w:t>
      </w:r>
    </w:p>
    <w:p w14:paraId="2DB13665" w14:textId="77777777" w:rsidR="001D035E" w:rsidRDefault="001D035E">
      <w:pPr>
        <w:sectPr w:rsidR="001D035E">
          <w:pgSz w:w="11909" w:h="16834"/>
          <w:pgMar w:top="780" w:right="1429" w:bottom="2238" w:left="1440" w:header="720" w:footer="720" w:gutter="0"/>
          <w:cols w:space="720"/>
        </w:sectPr>
      </w:pPr>
    </w:p>
    <w:p w14:paraId="02808B06" w14:textId="77777777" w:rsidR="001D035E" w:rsidRDefault="006706E8">
      <w:pPr>
        <w:spacing w:before="7" w:after="295"/>
        <w:ind w:left="2339" w:right="2369"/>
        <w:textAlignment w:val="baseline"/>
      </w:pPr>
      <w:r>
        <w:rPr>
          <w:noProof/>
        </w:rPr>
        <w:lastRenderedPageBreak/>
        <w:drawing>
          <wp:inline distT="0" distB="0" distL="0" distR="0" wp14:anchorId="2D4D3A89" wp14:editId="06CB66BA">
            <wp:extent cx="2767330" cy="231775"/>
            <wp:effectExtent l="0" t="0" r="0" b="0"/>
            <wp:docPr id="2" name="Picture"/>
            <wp:cNvGraphicFramePr/>
            <a:graphic xmlns:a="http://schemas.openxmlformats.org/drawingml/2006/main">
              <a:graphicData uri="http://schemas.openxmlformats.org/drawingml/2006/picture">
                <pic:pic xmlns:pic="http://schemas.openxmlformats.org/drawingml/2006/picture">
                  <pic:nvPicPr>
                    <pic:cNvPr id="2" name="Picture"/>
                    <pic:cNvPicPr preferRelativeResize="0"/>
                  </pic:nvPicPr>
                  <pic:blipFill>
                    <a:blip r:embed="rId7"/>
                    <a:stretch>
                      <a:fillRect/>
                    </a:stretch>
                  </pic:blipFill>
                  <pic:spPr>
                    <a:xfrm>
                      <a:off x="0" y="0"/>
                      <a:ext cx="2767330" cy="231775"/>
                    </a:xfrm>
                    <a:prstGeom prst="rect">
                      <a:avLst/>
                    </a:prstGeom>
                  </pic:spPr>
                </pic:pic>
              </a:graphicData>
            </a:graphic>
          </wp:inline>
        </w:drawing>
      </w:r>
    </w:p>
    <w:p w14:paraId="18621FDA" w14:textId="20020DED" w:rsidR="001D035E" w:rsidRDefault="006706E8">
      <w:pPr>
        <w:spacing w:before="3" w:after="192" w:line="273" w:lineRule="exact"/>
        <w:textAlignment w:val="baseline"/>
        <w:rPr>
          <w:rFonts w:eastAsia="Times New Roman"/>
          <w:color w:val="000000"/>
          <w:sz w:val="24"/>
        </w:rPr>
      </w:pPr>
      <w:r>
        <w:rPr>
          <w:rFonts w:eastAsia="Times New Roman"/>
          <w:color w:val="000000"/>
          <w:sz w:val="24"/>
        </w:rPr>
        <w:t xml:space="preserve">As </w:t>
      </w:r>
      <w:proofErr w:type="gramStart"/>
      <w:r>
        <w:rPr>
          <w:rFonts w:eastAsia="Times New Roman"/>
          <w:color w:val="000000"/>
          <w:sz w:val="24"/>
        </w:rPr>
        <w:t>at</w:t>
      </w:r>
      <w:proofErr w:type="gramEnd"/>
      <w:r>
        <w:rPr>
          <w:rFonts w:eastAsia="Times New Roman"/>
          <w:color w:val="000000"/>
          <w:sz w:val="24"/>
        </w:rPr>
        <w:t xml:space="preserve"> 1 June 202</w:t>
      </w:r>
      <w:r w:rsidR="00345750">
        <w:rPr>
          <w:rFonts w:eastAsia="Times New Roman"/>
          <w:color w:val="000000"/>
          <w:sz w:val="24"/>
        </w:rPr>
        <w:t>6</w:t>
      </w:r>
      <w:r>
        <w:rPr>
          <w:rFonts w:eastAsia="Times New Roman"/>
          <w:color w:val="000000"/>
          <w:sz w:val="24"/>
        </w:rPr>
        <w:t>, our hourly rates are as follows:</w:t>
      </w:r>
    </w:p>
    <w:tbl>
      <w:tblPr>
        <w:tblW w:w="0" w:type="auto"/>
        <w:tblInd w:w="11" w:type="dxa"/>
        <w:tblLayout w:type="fixed"/>
        <w:tblCellMar>
          <w:left w:w="0" w:type="dxa"/>
          <w:right w:w="0" w:type="dxa"/>
        </w:tblCellMar>
        <w:tblLook w:val="04A0" w:firstRow="1" w:lastRow="0" w:firstColumn="1" w:lastColumn="0" w:noHBand="0" w:noVBand="1"/>
      </w:tblPr>
      <w:tblGrid>
        <w:gridCol w:w="4512"/>
        <w:gridCol w:w="4517"/>
      </w:tblGrid>
      <w:tr w:rsidR="001D035E" w14:paraId="65E382A4" w14:textId="77777777">
        <w:trPr>
          <w:trHeight w:hRule="exact" w:val="456"/>
        </w:trPr>
        <w:tc>
          <w:tcPr>
            <w:tcW w:w="4512" w:type="dxa"/>
            <w:tcBorders>
              <w:top w:val="single" w:sz="4" w:space="0" w:color="000000"/>
              <w:left w:val="single" w:sz="4" w:space="0" w:color="000000"/>
              <w:bottom w:val="single" w:sz="4" w:space="0" w:color="000000"/>
              <w:right w:val="single" w:sz="4" w:space="0" w:color="000000"/>
            </w:tcBorders>
            <w:vAlign w:val="center"/>
          </w:tcPr>
          <w:p w14:paraId="076CAA4B" w14:textId="77777777" w:rsidR="001D035E" w:rsidRDefault="006706E8">
            <w:pPr>
              <w:spacing w:before="125" w:after="48" w:line="273" w:lineRule="exact"/>
              <w:ind w:left="110"/>
              <w:textAlignment w:val="baseline"/>
              <w:rPr>
                <w:rFonts w:eastAsia="Times New Roman"/>
                <w:color w:val="000000"/>
                <w:sz w:val="24"/>
              </w:rPr>
            </w:pPr>
            <w:r>
              <w:rPr>
                <w:rFonts w:eastAsia="Times New Roman"/>
                <w:color w:val="000000"/>
                <w:sz w:val="24"/>
              </w:rPr>
              <w:t>Partners</w:t>
            </w:r>
          </w:p>
        </w:tc>
        <w:tc>
          <w:tcPr>
            <w:tcW w:w="4517" w:type="dxa"/>
            <w:tcBorders>
              <w:top w:val="single" w:sz="4" w:space="0" w:color="000000"/>
              <w:left w:val="single" w:sz="4" w:space="0" w:color="000000"/>
              <w:bottom w:val="single" w:sz="4" w:space="0" w:color="000000"/>
              <w:right w:val="single" w:sz="4" w:space="0" w:color="000000"/>
            </w:tcBorders>
            <w:vAlign w:val="center"/>
          </w:tcPr>
          <w:p w14:paraId="6ECDBD49" w14:textId="7FE5BC74" w:rsidR="001D035E" w:rsidRDefault="006706E8">
            <w:pPr>
              <w:spacing w:before="125" w:after="48" w:line="273" w:lineRule="exact"/>
              <w:ind w:left="115"/>
              <w:textAlignment w:val="baseline"/>
              <w:rPr>
                <w:rFonts w:eastAsia="Times New Roman"/>
                <w:color w:val="000000"/>
                <w:sz w:val="24"/>
              </w:rPr>
            </w:pPr>
            <w:r>
              <w:rPr>
                <w:rFonts w:eastAsia="Times New Roman"/>
                <w:color w:val="000000"/>
                <w:sz w:val="24"/>
              </w:rPr>
              <w:t>£</w:t>
            </w:r>
            <w:r w:rsidR="008E6898">
              <w:rPr>
                <w:rFonts w:eastAsia="Times New Roman"/>
                <w:color w:val="000000"/>
                <w:sz w:val="24"/>
              </w:rPr>
              <w:t>600</w:t>
            </w:r>
            <w:r>
              <w:rPr>
                <w:rFonts w:eastAsia="Times New Roman"/>
                <w:color w:val="000000"/>
                <w:sz w:val="24"/>
              </w:rPr>
              <w:t xml:space="preserve"> to £</w:t>
            </w:r>
            <w:r w:rsidR="008E6898">
              <w:rPr>
                <w:rFonts w:eastAsia="Times New Roman"/>
                <w:color w:val="000000"/>
                <w:sz w:val="24"/>
              </w:rPr>
              <w:t>715</w:t>
            </w:r>
            <w:r>
              <w:rPr>
                <w:rFonts w:eastAsia="Times New Roman"/>
                <w:color w:val="000000"/>
                <w:sz w:val="24"/>
              </w:rPr>
              <w:t xml:space="preserve"> + VAT</w:t>
            </w:r>
          </w:p>
        </w:tc>
      </w:tr>
      <w:tr w:rsidR="001D035E" w14:paraId="79A8AFA6" w14:textId="77777777">
        <w:trPr>
          <w:trHeight w:hRule="exact" w:val="451"/>
        </w:trPr>
        <w:tc>
          <w:tcPr>
            <w:tcW w:w="4512" w:type="dxa"/>
            <w:tcBorders>
              <w:top w:val="single" w:sz="4" w:space="0" w:color="000000"/>
              <w:left w:val="single" w:sz="4" w:space="0" w:color="000000"/>
              <w:bottom w:val="single" w:sz="4" w:space="0" w:color="000000"/>
              <w:right w:val="single" w:sz="4" w:space="0" w:color="000000"/>
            </w:tcBorders>
            <w:vAlign w:val="center"/>
          </w:tcPr>
          <w:p w14:paraId="6417C7C9" w14:textId="7B2E5757" w:rsidR="001D035E" w:rsidRDefault="006706E8">
            <w:pPr>
              <w:spacing w:before="125" w:after="52" w:line="273" w:lineRule="exact"/>
              <w:ind w:left="110"/>
              <w:textAlignment w:val="baseline"/>
              <w:rPr>
                <w:rFonts w:eastAsia="Times New Roman"/>
                <w:color w:val="000000"/>
                <w:sz w:val="24"/>
              </w:rPr>
            </w:pPr>
            <w:r>
              <w:rPr>
                <w:rFonts w:eastAsia="Times New Roman"/>
                <w:color w:val="000000"/>
                <w:sz w:val="24"/>
              </w:rPr>
              <w:t>Legal Director</w:t>
            </w:r>
            <w:r w:rsidR="00DA6554">
              <w:rPr>
                <w:rFonts w:eastAsia="Times New Roman"/>
                <w:color w:val="000000"/>
                <w:sz w:val="24"/>
              </w:rPr>
              <w:t>s</w:t>
            </w:r>
          </w:p>
        </w:tc>
        <w:tc>
          <w:tcPr>
            <w:tcW w:w="4517" w:type="dxa"/>
            <w:tcBorders>
              <w:top w:val="single" w:sz="4" w:space="0" w:color="000000"/>
              <w:left w:val="single" w:sz="4" w:space="0" w:color="000000"/>
              <w:bottom w:val="single" w:sz="4" w:space="0" w:color="000000"/>
              <w:right w:val="single" w:sz="4" w:space="0" w:color="000000"/>
            </w:tcBorders>
            <w:vAlign w:val="center"/>
          </w:tcPr>
          <w:p w14:paraId="7F584DAC" w14:textId="2B7BAB92" w:rsidR="001D035E" w:rsidRDefault="006706E8">
            <w:pPr>
              <w:spacing w:before="125" w:after="52" w:line="273" w:lineRule="exact"/>
              <w:ind w:left="115"/>
              <w:textAlignment w:val="baseline"/>
              <w:rPr>
                <w:rFonts w:eastAsia="Times New Roman"/>
                <w:color w:val="000000"/>
                <w:sz w:val="24"/>
              </w:rPr>
            </w:pPr>
            <w:r>
              <w:rPr>
                <w:rFonts w:eastAsia="Times New Roman"/>
                <w:color w:val="000000"/>
                <w:sz w:val="24"/>
              </w:rPr>
              <w:t>£</w:t>
            </w:r>
            <w:r w:rsidR="00345750">
              <w:rPr>
                <w:rFonts w:eastAsia="Times New Roman"/>
                <w:color w:val="000000"/>
                <w:sz w:val="24"/>
              </w:rPr>
              <w:t>530</w:t>
            </w:r>
            <w:r w:rsidR="00DA6554">
              <w:rPr>
                <w:rFonts w:eastAsia="Times New Roman"/>
                <w:color w:val="000000"/>
                <w:sz w:val="24"/>
              </w:rPr>
              <w:t xml:space="preserve"> to £585</w:t>
            </w:r>
            <w:r>
              <w:rPr>
                <w:rFonts w:eastAsia="Times New Roman"/>
                <w:color w:val="000000"/>
                <w:sz w:val="24"/>
              </w:rPr>
              <w:t xml:space="preserve"> + VAT</w:t>
            </w:r>
          </w:p>
        </w:tc>
      </w:tr>
      <w:tr w:rsidR="00DA6554" w14:paraId="7828D741" w14:textId="77777777">
        <w:trPr>
          <w:trHeight w:hRule="exact" w:val="451"/>
        </w:trPr>
        <w:tc>
          <w:tcPr>
            <w:tcW w:w="4512" w:type="dxa"/>
            <w:tcBorders>
              <w:top w:val="single" w:sz="4" w:space="0" w:color="000000"/>
              <w:left w:val="single" w:sz="4" w:space="0" w:color="000000"/>
              <w:bottom w:val="single" w:sz="4" w:space="0" w:color="000000"/>
              <w:right w:val="single" w:sz="4" w:space="0" w:color="000000"/>
            </w:tcBorders>
            <w:vAlign w:val="center"/>
          </w:tcPr>
          <w:p w14:paraId="77095A04" w14:textId="662759EE" w:rsidR="00DA6554" w:rsidRDefault="00DA6554">
            <w:pPr>
              <w:spacing w:before="125" w:after="52" w:line="273" w:lineRule="exact"/>
              <w:ind w:left="110"/>
              <w:textAlignment w:val="baseline"/>
              <w:rPr>
                <w:rFonts w:eastAsia="Times New Roman"/>
                <w:color w:val="000000"/>
                <w:sz w:val="24"/>
              </w:rPr>
            </w:pPr>
            <w:r>
              <w:rPr>
                <w:rFonts w:eastAsia="Times New Roman"/>
                <w:color w:val="000000"/>
                <w:sz w:val="24"/>
              </w:rPr>
              <w:t>Senior Associates</w:t>
            </w:r>
          </w:p>
        </w:tc>
        <w:tc>
          <w:tcPr>
            <w:tcW w:w="4517" w:type="dxa"/>
            <w:tcBorders>
              <w:top w:val="single" w:sz="4" w:space="0" w:color="000000"/>
              <w:left w:val="single" w:sz="4" w:space="0" w:color="000000"/>
              <w:bottom w:val="single" w:sz="4" w:space="0" w:color="000000"/>
              <w:right w:val="single" w:sz="4" w:space="0" w:color="000000"/>
            </w:tcBorders>
            <w:vAlign w:val="center"/>
          </w:tcPr>
          <w:p w14:paraId="3CCF4F7A" w14:textId="1BEDE6E8" w:rsidR="00DA6554" w:rsidRDefault="00DA6554">
            <w:pPr>
              <w:spacing w:before="125" w:after="52" w:line="273" w:lineRule="exact"/>
              <w:ind w:left="115"/>
              <w:textAlignment w:val="baseline"/>
              <w:rPr>
                <w:rFonts w:eastAsia="Times New Roman"/>
                <w:color w:val="000000"/>
                <w:sz w:val="24"/>
              </w:rPr>
            </w:pPr>
            <w:r>
              <w:rPr>
                <w:rFonts w:eastAsia="Times New Roman"/>
                <w:color w:val="000000"/>
                <w:sz w:val="24"/>
              </w:rPr>
              <w:t>£495 to £545 + VAT</w:t>
            </w:r>
          </w:p>
        </w:tc>
      </w:tr>
      <w:tr w:rsidR="001D035E" w14:paraId="76C8B867" w14:textId="77777777">
        <w:trPr>
          <w:trHeight w:hRule="exact" w:val="456"/>
        </w:trPr>
        <w:tc>
          <w:tcPr>
            <w:tcW w:w="4512" w:type="dxa"/>
            <w:tcBorders>
              <w:top w:val="single" w:sz="4" w:space="0" w:color="000000"/>
              <w:left w:val="single" w:sz="4" w:space="0" w:color="000000"/>
              <w:bottom w:val="single" w:sz="4" w:space="0" w:color="000000"/>
              <w:right w:val="single" w:sz="4" w:space="0" w:color="000000"/>
            </w:tcBorders>
            <w:vAlign w:val="center"/>
          </w:tcPr>
          <w:p w14:paraId="5767705C" w14:textId="77777777" w:rsidR="001D035E" w:rsidRDefault="006706E8">
            <w:pPr>
              <w:spacing w:before="125" w:after="48" w:line="273" w:lineRule="exact"/>
              <w:ind w:left="110"/>
              <w:textAlignment w:val="baseline"/>
              <w:rPr>
                <w:rFonts w:eastAsia="Times New Roman"/>
                <w:color w:val="000000"/>
                <w:sz w:val="24"/>
              </w:rPr>
            </w:pPr>
            <w:r>
              <w:rPr>
                <w:rFonts w:eastAsia="Times New Roman"/>
                <w:color w:val="000000"/>
                <w:sz w:val="24"/>
              </w:rPr>
              <w:t>Associates</w:t>
            </w:r>
          </w:p>
        </w:tc>
        <w:tc>
          <w:tcPr>
            <w:tcW w:w="4517" w:type="dxa"/>
            <w:tcBorders>
              <w:top w:val="single" w:sz="4" w:space="0" w:color="000000"/>
              <w:left w:val="single" w:sz="4" w:space="0" w:color="000000"/>
              <w:bottom w:val="single" w:sz="4" w:space="0" w:color="000000"/>
              <w:right w:val="single" w:sz="4" w:space="0" w:color="000000"/>
            </w:tcBorders>
            <w:vAlign w:val="center"/>
          </w:tcPr>
          <w:p w14:paraId="364E5968" w14:textId="63134EEF" w:rsidR="001D035E" w:rsidRDefault="006706E8">
            <w:pPr>
              <w:spacing w:before="125" w:after="48" w:line="273" w:lineRule="exact"/>
              <w:ind w:left="115"/>
              <w:textAlignment w:val="baseline"/>
              <w:rPr>
                <w:rFonts w:eastAsia="Times New Roman"/>
                <w:color w:val="000000"/>
                <w:sz w:val="24"/>
              </w:rPr>
            </w:pPr>
            <w:r>
              <w:rPr>
                <w:rFonts w:eastAsia="Times New Roman"/>
                <w:color w:val="000000"/>
                <w:sz w:val="24"/>
              </w:rPr>
              <w:t>£</w:t>
            </w:r>
            <w:r w:rsidR="00DA6554">
              <w:rPr>
                <w:rFonts w:eastAsia="Times New Roman"/>
                <w:color w:val="000000"/>
                <w:sz w:val="24"/>
              </w:rPr>
              <w:t>310</w:t>
            </w:r>
            <w:r>
              <w:rPr>
                <w:rFonts w:eastAsia="Times New Roman"/>
                <w:color w:val="000000"/>
                <w:sz w:val="24"/>
              </w:rPr>
              <w:t xml:space="preserve"> to £</w:t>
            </w:r>
            <w:r w:rsidR="00DA6554">
              <w:rPr>
                <w:rFonts w:eastAsia="Times New Roman"/>
                <w:color w:val="000000"/>
                <w:sz w:val="24"/>
              </w:rPr>
              <w:t>425</w:t>
            </w:r>
            <w:r>
              <w:rPr>
                <w:rFonts w:eastAsia="Times New Roman"/>
                <w:color w:val="000000"/>
                <w:sz w:val="24"/>
              </w:rPr>
              <w:t xml:space="preserve"> + VAT</w:t>
            </w:r>
          </w:p>
        </w:tc>
      </w:tr>
      <w:tr w:rsidR="001D035E" w14:paraId="6B2E1986" w14:textId="77777777">
        <w:trPr>
          <w:trHeight w:hRule="exact" w:val="456"/>
        </w:trPr>
        <w:tc>
          <w:tcPr>
            <w:tcW w:w="4512" w:type="dxa"/>
            <w:tcBorders>
              <w:top w:val="single" w:sz="4" w:space="0" w:color="000000"/>
              <w:left w:val="single" w:sz="4" w:space="0" w:color="000000"/>
              <w:bottom w:val="single" w:sz="4" w:space="0" w:color="000000"/>
              <w:right w:val="single" w:sz="4" w:space="0" w:color="000000"/>
            </w:tcBorders>
            <w:vAlign w:val="center"/>
          </w:tcPr>
          <w:p w14:paraId="0D574E84" w14:textId="77777777" w:rsidR="001D035E" w:rsidRDefault="006706E8">
            <w:pPr>
              <w:spacing w:before="125" w:after="53" w:line="273" w:lineRule="exact"/>
              <w:ind w:left="110"/>
              <w:textAlignment w:val="baseline"/>
              <w:rPr>
                <w:rFonts w:eastAsia="Times New Roman"/>
                <w:color w:val="000000"/>
                <w:sz w:val="24"/>
              </w:rPr>
            </w:pPr>
            <w:r>
              <w:rPr>
                <w:rFonts w:eastAsia="Times New Roman"/>
                <w:color w:val="000000"/>
                <w:sz w:val="24"/>
              </w:rPr>
              <w:t>Trainee solicitors</w:t>
            </w:r>
          </w:p>
        </w:tc>
        <w:tc>
          <w:tcPr>
            <w:tcW w:w="4517" w:type="dxa"/>
            <w:tcBorders>
              <w:top w:val="single" w:sz="4" w:space="0" w:color="000000"/>
              <w:left w:val="single" w:sz="4" w:space="0" w:color="000000"/>
              <w:bottom w:val="single" w:sz="4" w:space="0" w:color="000000"/>
              <w:right w:val="single" w:sz="4" w:space="0" w:color="000000"/>
            </w:tcBorders>
            <w:vAlign w:val="center"/>
          </w:tcPr>
          <w:p w14:paraId="696BE49C" w14:textId="7737CD17" w:rsidR="001D035E" w:rsidRDefault="006706E8">
            <w:pPr>
              <w:spacing w:before="125" w:after="53" w:line="273" w:lineRule="exact"/>
              <w:ind w:left="115"/>
              <w:textAlignment w:val="baseline"/>
              <w:rPr>
                <w:rFonts w:eastAsia="Times New Roman"/>
                <w:color w:val="000000"/>
                <w:sz w:val="24"/>
              </w:rPr>
            </w:pPr>
            <w:r>
              <w:rPr>
                <w:rFonts w:eastAsia="Times New Roman"/>
                <w:color w:val="000000"/>
                <w:sz w:val="24"/>
              </w:rPr>
              <w:t>£260 to £</w:t>
            </w:r>
            <w:r w:rsidR="00DA6554">
              <w:rPr>
                <w:rFonts w:eastAsia="Times New Roman"/>
                <w:color w:val="000000"/>
                <w:sz w:val="24"/>
              </w:rPr>
              <w:t>295</w:t>
            </w:r>
            <w:r>
              <w:rPr>
                <w:rFonts w:eastAsia="Times New Roman"/>
                <w:color w:val="000000"/>
                <w:sz w:val="24"/>
              </w:rPr>
              <w:t xml:space="preserve"> + VAT</w:t>
            </w:r>
          </w:p>
        </w:tc>
      </w:tr>
      <w:tr w:rsidR="001D035E" w14:paraId="6837C9D5" w14:textId="77777777">
        <w:trPr>
          <w:trHeight w:hRule="exact" w:val="461"/>
        </w:trPr>
        <w:tc>
          <w:tcPr>
            <w:tcW w:w="4512" w:type="dxa"/>
            <w:tcBorders>
              <w:top w:val="single" w:sz="4" w:space="0" w:color="000000"/>
              <w:left w:val="single" w:sz="4" w:space="0" w:color="000000"/>
              <w:bottom w:val="single" w:sz="4" w:space="0" w:color="000000"/>
              <w:right w:val="single" w:sz="4" w:space="0" w:color="000000"/>
            </w:tcBorders>
            <w:vAlign w:val="center"/>
          </w:tcPr>
          <w:p w14:paraId="62961640" w14:textId="7B7783B7" w:rsidR="001D035E" w:rsidRDefault="006706E8">
            <w:pPr>
              <w:spacing w:before="120" w:after="62" w:line="273" w:lineRule="exact"/>
              <w:ind w:left="110"/>
              <w:textAlignment w:val="baseline"/>
              <w:rPr>
                <w:rFonts w:eastAsia="Times New Roman"/>
                <w:color w:val="000000"/>
                <w:sz w:val="24"/>
              </w:rPr>
            </w:pPr>
            <w:r>
              <w:rPr>
                <w:rFonts w:eastAsia="Times New Roman"/>
                <w:color w:val="000000"/>
                <w:sz w:val="24"/>
              </w:rPr>
              <w:t>Legal Assistant</w:t>
            </w:r>
            <w:r w:rsidR="00DA6554">
              <w:rPr>
                <w:rFonts w:eastAsia="Times New Roman"/>
                <w:color w:val="000000"/>
                <w:sz w:val="24"/>
              </w:rPr>
              <w:t>s</w:t>
            </w:r>
          </w:p>
        </w:tc>
        <w:tc>
          <w:tcPr>
            <w:tcW w:w="4517" w:type="dxa"/>
            <w:tcBorders>
              <w:top w:val="single" w:sz="4" w:space="0" w:color="000000"/>
              <w:left w:val="single" w:sz="4" w:space="0" w:color="000000"/>
              <w:bottom w:val="single" w:sz="4" w:space="0" w:color="000000"/>
              <w:right w:val="single" w:sz="4" w:space="0" w:color="000000"/>
            </w:tcBorders>
            <w:vAlign w:val="center"/>
          </w:tcPr>
          <w:p w14:paraId="32E076BC" w14:textId="39B11DA8" w:rsidR="001D035E" w:rsidRDefault="006706E8">
            <w:pPr>
              <w:spacing w:before="120" w:after="62" w:line="273" w:lineRule="exact"/>
              <w:ind w:left="115"/>
              <w:textAlignment w:val="baseline"/>
              <w:rPr>
                <w:rFonts w:eastAsia="Times New Roman"/>
                <w:color w:val="000000"/>
                <w:sz w:val="24"/>
              </w:rPr>
            </w:pPr>
            <w:r>
              <w:rPr>
                <w:rFonts w:eastAsia="Times New Roman"/>
                <w:color w:val="000000"/>
                <w:sz w:val="24"/>
              </w:rPr>
              <w:t>£</w:t>
            </w:r>
            <w:r w:rsidR="00DA6554">
              <w:rPr>
                <w:rFonts w:eastAsia="Times New Roman"/>
                <w:color w:val="000000"/>
                <w:sz w:val="24"/>
              </w:rPr>
              <w:t>265</w:t>
            </w:r>
            <w:r>
              <w:rPr>
                <w:rFonts w:eastAsia="Times New Roman"/>
                <w:color w:val="000000"/>
                <w:sz w:val="24"/>
              </w:rPr>
              <w:t xml:space="preserve"> to £</w:t>
            </w:r>
            <w:r w:rsidR="00DA6554">
              <w:rPr>
                <w:rFonts w:eastAsia="Times New Roman"/>
                <w:color w:val="000000"/>
                <w:sz w:val="24"/>
              </w:rPr>
              <w:t>300</w:t>
            </w:r>
            <w:r>
              <w:rPr>
                <w:rFonts w:eastAsia="Times New Roman"/>
                <w:color w:val="000000"/>
                <w:sz w:val="24"/>
              </w:rPr>
              <w:t xml:space="preserve"> + VAT</w:t>
            </w:r>
          </w:p>
        </w:tc>
      </w:tr>
    </w:tbl>
    <w:p w14:paraId="3F46F1C8" w14:textId="77777777" w:rsidR="001D035E" w:rsidRDefault="001D035E">
      <w:pPr>
        <w:spacing w:after="192" w:line="20" w:lineRule="exact"/>
      </w:pPr>
    </w:p>
    <w:p w14:paraId="1FB653BC" w14:textId="77777777" w:rsidR="001D035E" w:rsidRDefault="006706E8">
      <w:pPr>
        <w:spacing w:line="268" w:lineRule="exact"/>
        <w:textAlignment w:val="baseline"/>
        <w:rPr>
          <w:rFonts w:eastAsia="Times New Roman"/>
          <w:b/>
          <w:color w:val="000000"/>
          <w:sz w:val="23"/>
        </w:rPr>
      </w:pPr>
      <w:r>
        <w:rPr>
          <w:rFonts w:eastAsia="Times New Roman"/>
          <w:b/>
          <w:color w:val="000000"/>
          <w:sz w:val="23"/>
        </w:rPr>
        <w:t>Disbursements</w:t>
      </w:r>
    </w:p>
    <w:p w14:paraId="30B7111D" w14:textId="77777777" w:rsidR="001D035E" w:rsidRDefault="006706E8">
      <w:pPr>
        <w:spacing w:before="192" w:line="297" w:lineRule="exact"/>
        <w:textAlignment w:val="baseline"/>
        <w:rPr>
          <w:rFonts w:eastAsia="Times New Roman"/>
          <w:color w:val="000000"/>
          <w:spacing w:val="-3"/>
          <w:sz w:val="24"/>
        </w:rPr>
      </w:pPr>
      <w:r>
        <w:rPr>
          <w:rFonts w:eastAsia="Times New Roman"/>
          <w:color w:val="000000"/>
          <w:spacing w:val="-3"/>
          <w:sz w:val="24"/>
        </w:rPr>
        <w:t>Disbursements are costs related to your matter that are payable to third parties, such as court fees. We handle the payment of the disbursements on your behalf to ensure a smoother process.</w:t>
      </w:r>
    </w:p>
    <w:p w14:paraId="7A1859C0" w14:textId="4DE554FC" w:rsidR="001D035E" w:rsidRDefault="006706E8">
      <w:pPr>
        <w:spacing w:before="192" w:line="298" w:lineRule="exact"/>
        <w:textAlignment w:val="baseline"/>
        <w:rPr>
          <w:rFonts w:eastAsia="Times New Roman"/>
          <w:color w:val="000000"/>
          <w:sz w:val="24"/>
        </w:rPr>
      </w:pPr>
      <w:r>
        <w:rPr>
          <w:rFonts w:eastAsia="Times New Roman"/>
          <w:color w:val="000000"/>
          <w:sz w:val="24"/>
        </w:rPr>
        <w:t>Counsel's fees</w:t>
      </w:r>
      <w:r w:rsidR="00345750">
        <w:rPr>
          <w:rFonts w:eastAsia="Times New Roman"/>
          <w:color w:val="000000"/>
          <w:sz w:val="24"/>
        </w:rPr>
        <w:t xml:space="preserve"> are</w:t>
      </w:r>
      <w:r>
        <w:rPr>
          <w:rFonts w:eastAsia="Times New Roman"/>
          <w:color w:val="000000"/>
          <w:sz w:val="24"/>
        </w:rPr>
        <w:t xml:space="preserve"> </w:t>
      </w:r>
      <w:proofErr w:type="gramStart"/>
      <w:r>
        <w:rPr>
          <w:rFonts w:eastAsia="Times New Roman"/>
          <w:color w:val="000000"/>
          <w:sz w:val="24"/>
        </w:rPr>
        <w:t>estimated</w:t>
      </w:r>
      <w:proofErr w:type="gramEnd"/>
      <w:r>
        <w:rPr>
          <w:rFonts w:eastAsia="Times New Roman"/>
          <w:color w:val="000000"/>
          <w:sz w:val="24"/>
        </w:rPr>
        <w:t xml:space="preserve"> between £1</w:t>
      </w:r>
      <w:r w:rsidR="00345750">
        <w:rPr>
          <w:rFonts w:eastAsia="Times New Roman"/>
          <w:color w:val="000000"/>
          <w:sz w:val="24"/>
        </w:rPr>
        <w:t>,2</w:t>
      </w:r>
      <w:r>
        <w:rPr>
          <w:rFonts w:eastAsia="Times New Roman"/>
          <w:color w:val="000000"/>
          <w:sz w:val="24"/>
        </w:rPr>
        <w:t>50 to £</w:t>
      </w:r>
      <w:r w:rsidR="00345750">
        <w:rPr>
          <w:rFonts w:eastAsia="Times New Roman"/>
          <w:color w:val="000000"/>
          <w:sz w:val="24"/>
        </w:rPr>
        <w:t>3,</w:t>
      </w:r>
      <w:r>
        <w:rPr>
          <w:rFonts w:eastAsia="Times New Roman"/>
          <w:color w:val="000000"/>
          <w:sz w:val="24"/>
        </w:rPr>
        <w:t>000 + VAT per day (depending on experience of the advocate) for attending a Tribunal Hearing (including preparation)</w:t>
      </w:r>
    </w:p>
    <w:p w14:paraId="13382140" w14:textId="77777777" w:rsidR="001D035E" w:rsidRDefault="006706E8">
      <w:pPr>
        <w:spacing w:before="218" w:line="272" w:lineRule="exact"/>
        <w:textAlignment w:val="baseline"/>
        <w:rPr>
          <w:rFonts w:eastAsia="Times New Roman"/>
          <w:b/>
          <w:color w:val="000000"/>
          <w:sz w:val="23"/>
        </w:rPr>
      </w:pPr>
      <w:r>
        <w:rPr>
          <w:rFonts w:eastAsia="Times New Roman"/>
          <w:b/>
          <w:color w:val="000000"/>
          <w:sz w:val="23"/>
        </w:rPr>
        <w:t>Key stages</w:t>
      </w:r>
    </w:p>
    <w:p w14:paraId="6B604986" w14:textId="77777777" w:rsidR="001D035E" w:rsidRDefault="006706E8">
      <w:pPr>
        <w:spacing w:before="216" w:line="273" w:lineRule="exact"/>
        <w:textAlignment w:val="baseline"/>
        <w:rPr>
          <w:rFonts w:eastAsia="Times New Roman"/>
          <w:color w:val="000000"/>
          <w:spacing w:val="-1"/>
          <w:sz w:val="24"/>
        </w:rPr>
      </w:pPr>
      <w:r>
        <w:rPr>
          <w:rFonts w:eastAsia="Times New Roman"/>
          <w:color w:val="000000"/>
          <w:spacing w:val="-1"/>
          <w:sz w:val="24"/>
        </w:rPr>
        <w:t xml:space="preserve">The fees set out above cover </w:t>
      </w:r>
      <w:proofErr w:type="gramStart"/>
      <w:r>
        <w:rPr>
          <w:rFonts w:eastAsia="Times New Roman"/>
          <w:color w:val="000000"/>
          <w:spacing w:val="-1"/>
          <w:sz w:val="24"/>
        </w:rPr>
        <w:t>all of</w:t>
      </w:r>
      <w:proofErr w:type="gramEnd"/>
      <w:r>
        <w:rPr>
          <w:rFonts w:eastAsia="Times New Roman"/>
          <w:color w:val="000000"/>
          <w:spacing w:val="-1"/>
          <w:sz w:val="24"/>
        </w:rPr>
        <w:t xml:space="preserve"> the work in relation to the following key stages of a claim:</w:t>
      </w:r>
    </w:p>
    <w:p w14:paraId="67F17923" w14:textId="7AD1335A" w:rsidR="001D035E" w:rsidRDefault="006706E8">
      <w:pPr>
        <w:numPr>
          <w:ilvl w:val="0"/>
          <w:numId w:val="1"/>
        </w:numPr>
        <w:spacing w:before="213" w:line="297" w:lineRule="exact"/>
        <w:ind w:left="720" w:right="72" w:hanging="720"/>
        <w:textAlignment w:val="baseline"/>
        <w:rPr>
          <w:rFonts w:eastAsia="Times New Roman"/>
          <w:color w:val="000000"/>
          <w:sz w:val="24"/>
        </w:rPr>
      </w:pPr>
      <w:r>
        <w:rPr>
          <w:rFonts w:eastAsia="Times New Roman"/>
          <w:color w:val="000000"/>
          <w:sz w:val="24"/>
        </w:rPr>
        <w:t>Taking your initial instructions, reviewing the papers and advising you on merits and likely compensation (this is likely to be revisited throughout the matter and subject to change)</w:t>
      </w:r>
      <w:r w:rsidR="00345750">
        <w:rPr>
          <w:rFonts w:eastAsia="Times New Roman"/>
          <w:color w:val="000000"/>
          <w:sz w:val="24"/>
        </w:rPr>
        <w:t>;</w:t>
      </w:r>
    </w:p>
    <w:p w14:paraId="35C11D71" w14:textId="77777777" w:rsidR="001D035E" w:rsidRDefault="006706E8">
      <w:pPr>
        <w:numPr>
          <w:ilvl w:val="0"/>
          <w:numId w:val="1"/>
        </w:numPr>
        <w:spacing w:before="217" w:line="292" w:lineRule="exact"/>
        <w:ind w:left="720" w:right="504" w:hanging="720"/>
        <w:textAlignment w:val="baseline"/>
        <w:rPr>
          <w:rFonts w:eastAsia="Times New Roman"/>
          <w:color w:val="000000"/>
          <w:sz w:val="24"/>
        </w:rPr>
      </w:pPr>
      <w:proofErr w:type="gramStart"/>
      <w:r>
        <w:rPr>
          <w:rFonts w:eastAsia="Times New Roman"/>
          <w:color w:val="000000"/>
          <w:sz w:val="24"/>
        </w:rPr>
        <w:t>Entering into</w:t>
      </w:r>
      <w:proofErr w:type="gramEnd"/>
      <w:r>
        <w:rPr>
          <w:rFonts w:eastAsia="Times New Roman"/>
          <w:color w:val="000000"/>
          <w:sz w:val="24"/>
        </w:rPr>
        <w:t xml:space="preserve"> pre-claim conciliation where this is mandatory to explore whether a settlement can be reached;</w:t>
      </w:r>
    </w:p>
    <w:p w14:paraId="4C9336D7" w14:textId="030AAFAC" w:rsidR="001D035E" w:rsidRDefault="006706E8">
      <w:pPr>
        <w:numPr>
          <w:ilvl w:val="0"/>
          <w:numId w:val="1"/>
        </w:numPr>
        <w:spacing w:before="214" w:line="300" w:lineRule="exact"/>
        <w:ind w:left="720" w:hanging="720"/>
        <w:textAlignment w:val="baseline"/>
        <w:rPr>
          <w:rFonts w:eastAsia="Times New Roman"/>
          <w:color w:val="000000"/>
          <w:sz w:val="24"/>
        </w:rPr>
      </w:pPr>
      <w:r>
        <w:rPr>
          <w:rFonts w:eastAsia="Times New Roman"/>
          <w:color w:val="000000"/>
          <w:sz w:val="24"/>
        </w:rPr>
        <w:t>Preparing claim or response</w:t>
      </w:r>
      <w:r w:rsidR="00345750">
        <w:rPr>
          <w:rFonts w:eastAsia="Times New Roman"/>
          <w:color w:val="000000"/>
          <w:sz w:val="24"/>
        </w:rPr>
        <w:t>;</w:t>
      </w:r>
    </w:p>
    <w:p w14:paraId="46ABB830" w14:textId="59660514" w:rsidR="001D035E" w:rsidRDefault="006706E8">
      <w:pPr>
        <w:numPr>
          <w:ilvl w:val="0"/>
          <w:numId w:val="1"/>
        </w:numPr>
        <w:spacing w:before="204" w:line="300" w:lineRule="exact"/>
        <w:ind w:left="720" w:hanging="720"/>
        <w:textAlignment w:val="baseline"/>
        <w:rPr>
          <w:rFonts w:eastAsia="Times New Roman"/>
          <w:color w:val="000000"/>
          <w:sz w:val="24"/>
        </w:rPr>
      </w:pPr>
      <w:r>
        <w:rPr>
          <w:rFonts w:eastAsia="Times New Roman"/>
          <w:color w:val="000000"/>
          <w:sz w:val="24"/>
        </w:rPr>
        <w:t xml:space="preserve">Reviewing and advising on claim or response from other </w:t>
      </w:r>
      <w:proofErr w:type="gramStart"/>
      <w:r>
        <w:rPr>
          <w:rFonts w:eastAsia="Times New Roman"/>
          <w:color w:val="000000"/>
          <w:sz w:val="24"/>
        </w:rPr>
        <w:t>party</w:t>
      </w:r>
      <w:proofErr w:type="gramEnd"/>
      <w:r w:rsidR="00345750">
        <w:rPr>
          <w:rFonts w:eastAsia="Times New Roman"/>
          <w:color w:val="000000"/>
          <w:sz w:val="24"/>
        </w:rPr>
        <w:t>;</w:t>
      </w:r>
    </w:p>
    <w:p w14:paraId="44C5DA5C" w14:textId="1973F6E3" w:rsidR="001D035E" w:rsidRDefault="006706E8">
      <w:pPr>
        <w:numPr>
          <w:ilvl w:val="0"/>
          <w:numId w:val="1"/>
        </w:numPr>
        <w:spacing w:before="209" w:line="300" w:lineRule="exact"/>
        <w:ind w:left="720" w:hanging="720"/>
        <w:textAlignment w:val="baseline"/>
        <w:rPr>
          <w:rFonts w:eastAsia="Times New Roman"/>
          <w:color w:val="000000"/>
          <w:sz w:val="24"/>
        </w:rPr>
      </w:pPr>
      <w:r>
        <w:rPr>
          <w:rFonts w:eastAsia="Times New Roman"/>
          <w:color w:val="000000"/>
          <w:sz w:val="24"/>
        </w:rPr>
        <w:t>Exploring settlement and negotiating settlement throughout the process</w:t>
      </w:r>
      <w:r w:rsidR="00345750">
        <w:rPr>
          <w:rFonts w:eastAsia="Times New Roman"/>
          <w:color w:val="000000"/>
          <w:sz w:val="24"/>
        </w:rPr>
        <w:t>;</w:t>
      </w:r>
    </w:p>
    <w:p w14:paraId="7556DBDA" w14:textId="71FA3072" w:rsidR="001D035E" w:rsidRDefault="00345750">
      <w:pPr>
        <w:numPr>
          <w:ilvl w:val="0"/>
          <w:numId w:val="1"/>
        </w:numPr>
        <w:spacing w:before="204" w:line="300" w:lineRule="exact"/>
        <w:ind w:left="720" w:hanging="720"/>
        <w:textAlignment w:val="baseline"/>
        <w:rPr>
          <w:rFonts w:eastAsia="Times New Roman"/>
          <w:color w:val="000000"/>
          <w:sz w:val="24"/>
        </w:rPr>
      </w:pPr>
      <w:r>
        <w:rPr>
          <w:rFonts w:eastAsia="Times New Roman"/>
          <w:color w:val="000000"/>
          <w:sz w:val="24"/>
        </w:rPr>
        <w:t>P</w:t>
      </w:r>
      <w:r w:rsidR="006706E8">
        <w:rPr>
          <w:rFonts w:eastAsia="Times New Roman"/>
          <w:color w:val="000000"/>
          <w:sz w:val="24"/>
        </w:rPr>
        <w:t>reparing or considering a schedule of loss</w:t>
      </w:r>
      <w:r>
        <w:rPr>
          <w:rFonts w:eastAsia="Times New Roman"/>
          <w:color w:val="000000"/>
          <w:sz w:val="24"/>
        </w:rPr>
        <w:t>;</w:t>
      </w:r>
    </w:p>
    <w:p w14:paraId="203D31A2" w14:textId="4EDE66B7" w:rsidR="001D035E" w:rsidRDefault="006706E8">
      <w:pPr>
        <w:numPr>
          <w:ilvl w:val="0"/>
          <w:numId w:val="1"/>
        </w:numPr>
        <w:spacing w:before="209" w:line="300" w:lineRule="exact"/>
        <w:ind w:left="720" w:hanging="720"/>
        <w:textAlignment w:val="baseline"/>
        <w:rPr>
          <w:rFonts w:eastAsia="Times New Roman"/>
          <w:color w:val="000000"/>
          <w:sz w:val="24"/>
        </w:rPr>
      </w:pPr>
      <w:r>
        <w:rPr>
          <w:rFonts w:eastAsia="Times New Roman"/>
          <w:color w:val="000000"/>
          <w:sz w:val="24"/>
        </w:rPr>
        <w:t>Preparing for (and attending) a Preliminary Hearing</w:t>
      </w:r>
      <w:r w:rsidR="00345750">
        <w:rPr>
          <w:rFonts w:eastAsia="Times New Roman"/>
          <w:color w:val="000000"/>
          <w:sz w:val="24"/>
        </w:rPr>
        <w:t>;</w:t>
      </w:r>
    </w:p>
    <w:p w14:paraId="66A5DC01" w14:textId="3885AF2E" w:rsidR="001D035E" w:rsidRDefault="006706E8">
      <w:pPr>
        <w:numPr>
          <w:ilvl w:val="0"/>
          <w:numId w:val="1"/>
        </w:numPr>
        <w:spacing w:before="208" w:line="300" w:lineRule="exact"/>
        <w:ind w:left="720" w:hanging="720"/>
        <w:textAlignment w:val="baseline"/>
        <w:rPr>
          <w:rFonts w:eastAsia="Times New Roman"/>
          <w:color w:val="000000"/>
          <w:sz w:val="24"/>
        </w:rPr>
      </w:pPr>
      <w:r>
        <w:rPr>
          <w:rFonts w:eastAsia="Times New Roman"/>
          <w:color w:val="000000"/>
          <w:sz w:val="24"/>
        </w:rPr>
        <w:t xml:space="preserve">Exchanging documents with the other party and </w:t>
      </w:r>
      <w:proofErr w:type="gramStart"/>
      <w:r>
        <w:rPr>
          <w:rFonts w:eastAsia="Times New Roman"/>
          <w:color w:val="000000"/>
          <w:sz w:val="24"/>
        </w:rPr>
        <w:t>agreeing</w:t>
      </w:r>
      <w:proofErr w:type="gramEnd"/>
      <w:r>
        <w:rPr>
          <w:rFonts w:eastAsia="Times New Roman"/>
          <w:color w:val="000000"/>
          <w:sz w:val="24"/>
        </w:rPr>
        <w:t xml:space="preserve"> a bundle of documents</w:t>
      </w:r>
      <w:r w:rsidR="00345750">
        <w:rPr>
          <w:rFonts w:eastAsia="Times New Roman"/>
          <w:color w:val="000000"/>
          <w:sz w:val="24"/>
        </w:rPr>
        <w:t>;</w:t>
      </w:r>
    </w:p>
    <w:p w14:paraId="03F60F7F" w14:textId="77EB7688" w:rsidR="001D035E" w:rsidRDefault="006706E8">
      <w:pPr>
        <w:numPr>
          <w:ilvl w:val="0"/>
          <w:numId w:val="1"/>
        </w:numPr>
        <w:spacing w:before="206" w:line="298" w:lineRule="exact"/>
        <w:ind w:left="720" w:right="792" w:hanging="720"/>
        <w:textAlignment w:val="baseline"/>
        <w:rPr>
          <w:rFonts w:eastAsia="Times New Roman"/>
          <w:color w:val="000000"/>
          <w:sz w:val="24"/>
        </w:rPr>
      </w:pPr>
      <w:r>
        <w:rPr>
          <w:rFonts w:eastAsia="Times New Roman"/>
          <w:color w:val="000000"/>
          <w:sz w:val="24"/>
        </w:rPr>
        <w:t xml:space="preserve">Taking witness statements, drafting statements and </w:t>
      </w:r>
      <w:proofErr w:type="gramStart"/>
      <w:r>
        <w:rPr>
          <w:rFonts w:eastAsia="Times New Roman"/>
          <w:color w:val="000000"/>
          <w:sz w:val="24"/>
        </w:rPr>
        <w:t>agreeing</w:t>
      </w:r>
      <w:proofErr w:type="gramEnd"/>
      <w:r>
        <w:rPr>
          <w:rFonts w:eastAsia="Times New Roman"/>
          <w:color w:val="000000"/>
          <w:sz w:val="24"/>
        </w:rPr>
        <w:t xml:space="preserve"> their </w:t>
      </w:r>
      <w:proofErr w:type="gramStart"/>
      <w:r>
        <w:rPr>
          <w:rFonts w:eastAsia="Times New Roman"/>
          <w:color w:val="000000"/>
          <w:sz w:val="24"/>
        </w:rPr>
        <w:t>content</w:t>
      </w:r>
      <w:proofErr w:type="gramEnd"/>
      <w:r>
        <w:rPr>
          <w:rFonts w:eastAsia="Times New Roman"/>
          <w:color w:val="000000"/>
          <w:sz w:val="24"/>
        </w:rPr>
        <w:t xml:space="preserve"> with witnesses</w:t>
      </w:r>
      <w:r w:rsidR="00345750">
        <w:rPr>
          <w:rFonts w:eastAsia="Times New Roman"/>
          <w:color w:val="000000"/>
          <w:sz w:val="24"/>
        </w:rPr>
        <w:t>;</w:t>
      </w:r>
    </w:p>
    <w:p w14:paraId="11BD3BA7" w14:textId="26216AA5" w:rsidR="001D035E" w:rsidRDefault="00345750">
      <w:pPr>
        <w:numPr>
          <w:ilvl w:val="0"/>
          <w:numId w:val="1"/>
        </w:numPr>
        <w:spacing w:before="209" w:line="300" w:lineRule="exact"/>
        <w:ind w:left="720" w:hanging="720"/>
        <w:textAlignment w:val="baseline"/>
        <w:rPr>
          <w:rFonts w:eastAsia="Times New Roman"/>
          <w:color w:val="000000"/>
          <w:sz w:val="24"/>
        </w:rPr>
      </w:pPr>
      <w:r>
        <w:rPr>
          <w:rFonts w:eastAsia="Times New Roman"/>
          <w:color w:val="000000"/>
          <w:sz w:val="24"/>
        </w:rPr>
        <w:t>P</w:t>
      </w:r>
      <w:r w:rsidR="006706E8">
        <w:rPr>
          <w:rFonts w:eastAsia="Times New Roman"/>
          <w:color w:val="000000"/>
          <w:sz w:val="24"/>
        </w:rPr>
        <w:t>reparing</w:t>
      </w:r>
      <w:r>
        <w:rPr>
          <w:rFonts w:eastAsia="Times New Roman"/>
          <w:color w:val="000000"/>
          <w:sz w:val="24"/>
        </w:rPr>
        <w:t xml:space="preserve"> a</w:t>
      </w:r>
      <w:r w:rsidR="006706E8">
        <w:rPr>
          <w:rFonts w:eastAsia="Times New Roman"/>
          <w:color w:val="000000"/>
          <w:sz w:val="24"/>
        </w:rPr>
        <w:t xml:space="preserve"> bundle of documents</w:t>
      </w:r>
      <w:r>
        <w:rPr>
          <w:rFonts w:eastAsia="Times New Roman"/>
          <w:color w:val="000000"/>
          <w:sz w:val="24"/>
        </w:rPr>
        <w:t>;</w:t>
      </w:r>
    </w:p>
    <w:p w14:paraId="23A63835" w14:textId="5B5B722D" w:rsidR="001D035E" w:rsidRDefault="006706E8">
      <w:pPr>
        <w:numPr>
          <w:ilvl w:val="0"/>
          <w:numId w:val="1"/>
        </w:numPr>
        <w:spacing w:before="209" w:line="300" w:lineRule="exact"/>
        <w:ind w:left="720" w:hanging="720"/>
        <w:textAlignment w:val="baseline"/>
        <w:rPr>
          <w:rFonts w:eastAsia="Times New Roman"/>
          <w:color w:val="000000"/>
          <w:sz w:val="24"/>
        </w:rPr>
      </w:pPr>
      <w:r>
        <w:rPr>
          <w:rFonts w:eastAsia="Times New Roman"/>
          <w:color w:val="000000"/>
          <w:sz w:val="24"/>
        </w:rPr>
        <w:t>Reviewing and advising on the other party's witness statements</w:t>
      </w:r>
      <w:r w:rsidR="00345750">
        <w:rPr>
          <w:rFonts w:eastAsia="Times New Roman"/>
          <w:color w:val="000000"/>
          <w:sz w:val="24"/>
        </w:rPr>
        <w:t>;</w:t>
      </w:r>
    </w:p>
    <w:p w14:paraId="3AC7081F" w14:textId="6B04FEB3" w:rsidR="001D035E" w:rsidRDefault="00345750">
      <w:pPr>
        <w:numPr>
          <w:ilvl w:val="0"/>
          <w:numId w:val="1"/>
        </w:numPr>
        <w:spacing w:before="204" w:line="300" w:lineRule="exact"/>
        <w:ind w:left="720" w:hanging="720"/>
        <w:textAlignment w:val="baseline"/>
        <w:rPr>
          <w:rFonts w:eastAsia="Times New Roman"/>
          <w:color w:val="000000"/>
          <w:sz w:val="24"/>
        </w:rPr>
      </w:pPr>
      <w:proofErr w:type="gramStart"/>
      <w:r>
        <w:rPr>
          <w:rFonts w:eastAsia="Times New Roman"/>
          <w:color w:val="000000"/>
          <w:sz w:val="24"/>
        </w:rPr>
        <w:t>A</w:t>
      </w:r>
      <w:r w:rsidR="006706E8">
        <w:rPr>
          <w:rFonts w:eastAsia="Times New Roman"/>
          <w:color w:val="000000"/>
          <w:sz w:val="24"/>
        </w:rPr>
        <w:t>greeing</w:t>
      </w:r>
      <w:proofErr w:type="gramEnd"/>
      <w:r w:rsidR="006706E8">
        <w:rPr>
          <w:rFonts w:eastAsia="Times New Roman"/>
          <w:color w:val="000000"/>
          <w:sz w:val="24"/>
        </w:rPr>
        <w:t xml:space="preserve"> a list of issues, a chronology and/or cast list</w:t>
      </w:r>
      <w:r>
        <w:rPr>
          <w:rFonts w:eastAsia="Times New Roman"/>
          <w:color w:val="000000"/>
          <w:sz w:val="24"/>
        </w:rPr>
        <w:t>; and</w:t>
      </w:r>
    </w:p>
    <w:p w14:paraId="14FAEA15" w14:textId="6986CE70" w:rsidR="001D035E" w:rsidRDefault="006706E8" w:rsidP="00DA6554">
      <w:pPr>
        <w:numPr>
          <w:ilvl w:val="0"/>
          <w:numId w:val="1"/>
        </w:numPr>
        <w:spacing w:before="208" w:line="300" w:lineRule="exact"/>
        <w:ind w:left="720" w:hanging="720"/>
        <w:textAlignment w:val="baseline"/>
        <w:sectPr w:rsidR="001D035E">
          <w:pgSz w:w="11909" w:h="16834"/>
          <w:pgMar w:top="780" w:right="1409" w:bottom="1318" w:left="1434" w:header="720" w:footer="720" w:gutter="0"/>
          <w:cols w:space="720"/>
        </w:sectPr>
      </w:pPr>
      <w:r w:rsidRPr="00DA6554">
        <w:rPr>
          <w:rFonts w:eastAsia="Times New Roman"/>
          <w:color w:val="000000"/>
          <w:sz w:val="24"/>
        </w:rPr>
        <w:t>Preparation and attendance at Final Hearing, including instructions to Counsel</w:t>
      </w:r>
      <w:r w:rsidR="00345750">
        <w:t>.</w:t>
      </w:r>
    </w:p>
    <w:p w14:paraId="78F2E212" w14:textId="77777777" w:rsidR="001D035E" w:rsidRDefault="006706E8">
      <w:pPr>
        <w:spacing w:before="7" w:after="275"/>
        <w:ind w:left="2339" w:right="2369"/>
        <w:textAlignment w:val="baseline"/>
      </w:pPr>
      <w:r>
        <w:rPr>
          <w:noProof/>
        </w:rPr>
        <w:lastRenderedPageBreak/>
        <w:drawing>
          <wp:inline distT="0" distB="0" distL="0" distR="0" wp14:anchorId="44308F96" wp14:editId="1601592B">
            <wp:extent cx="2767330" cy="231775"/>
            <wp:effectExtent l="0" t="0" r="0" b="0"/>
            <wp:docPr id="3" name="Picture"/>
            <wp:cNvGraphicFramePr/>
            <a:graphic xmlns:a="http://schemas.openxmlformats.org/drawingml/2006/main">
              <a:graphicData uri="http://schemas.openxmlformats.org/drawingml/2006/picture">
                <pic:pic xmlns:pic="http://schemas.openxmlformats.org/drawingml/2006/picture">
                  <pic:nvPicPr>
                    <pic:cNvPr id="3" name="Picture"/>
                    <pic:cNvPicPr preferRelativeResize="0"/>
                  </pic:nvPicPr>
                  <pic:blipFill>
                    <a:blip r:embed="rId7"/>
                    <a:stretch>
                      <a:fillRect/>
                    </a:stretch>
                  </pic:blipFill>
                  <pic:spPr>
                    <a:xfrm>
                      <a:off x="0" y="0"/>
                      <a:ext cx="2767330" cy="231775"/>
                    </a:xfrm>
                    <a:prstGeom prst="rect">
                      <a:avLst/>
                    </a:prstGeom>
                  </pic:spPr>
                </pic:pic>
              </a:graphicData>
            </a:graphic>
          </wp:inline>
        </w:drawing>
      </w:r>
    </w:p>
    <w:p w14:paraId="18D7CBF5" w14:textId="77777777" w:rsidR="001D035E" w:rsidRDefault="006706E8">
      <w:pPr>
        <w:spacing w:line="297" w:lineRule="exact"/>
        <w:jc w:val="both"/>
        <w:textAlignment w:val="baseline"/>
        <w:rPr>
          <w:rFonts w:eastAsia="Times New Roman"/>
          <w:color w:val="000000"/>
          <w:sz w:val="24"/>
        </w:rPr>
      </w:pPr>
      <w:r>
        <w:rPr>
          <w:rFonts w:eastAsia="Times New Roman"/>
          <w:color w:val="000000"/>
          <w:sz w:val="24"/>
        </w:rPr>
        <w:t>The stages set out above are an indication and if some of stages above are not required, the fee will be reduced. You may wish to handle the claim yourself and only have our advice in relation to some of the stages. This can also be arranged on your individual needs.</w:t>
      </w:r>
    </w:p>
    <w:p w14:paraId="29B8382B" w14:textId="77777777" w:rsidR="001D035E" w:rsidRDefault="006706E8">
      <w:pPr>
        <w:spacing w:before="219" w:line="271" w:lineRule="exact"/>
        <w:textAlignment w:val="baseline"/>
        <w:rPr>
          <w:rFonts w:eastAsia="Times New Roman"/>
          <w:b/>
          <w:color w:val="000000"/>
          <w:sz w:val="23"/>
        </w:rPr>
      </w:pPr>
      <w:r>
        <w:rPr>
          <w:rFonts w:eastAsia="Times New Roman"/>
          <w:b/>
          <w:color w:val="000000"/>
          <w:sz w:val="23"/>
        </w:rPr>
        <w:t>How long will my matter take?</w:t>
      </w:r>
    </w:p>
    <w:p w14:paraId="1B4F8C03" w14:textId="39AC1329" w:rsidR="001D035E" w:rsidRDefault="006706E8">
      <w:pPr>
        <w:spacing w:before="200" w:after="9250" w:line="297" w:lineRule="exact"/>
        <w:jc w:val="both"/>
        <w:textAlignment w:val="baseline"/>
        <w:rPr>
          <w:rFonts w:eastAsia="Times New Roman"/>
          <w:color w:val="000000"/>
          <w:sz w:val="24"/>
        </w:rPr>
      </w:pPr>
      <w:r>
        <w:rPr>
          <w:rFonts w:eastAsia="Times New Roman"/>
          <w:color w:val="000000"/>
          <w:sz w:val="24"/>
        </w:rPr>
        <w:t>The time that it takes from taking your initial instructions to the final resolution of your matter depends largely on the stage at which your case is resolved. If a settlement is reached during pre-claim conciliation, your case is likely to take six</w:t>
      </w:r>
      <w:r w:rsidR="00345750">
        <w:rPr>
          <w:rFonts w:eastAsia="Times New Roman"/>
          <w:color w:val="000000"/>
          <w:sz w:val="24"/>
        </w:rPr>
        <w:t xml:space="preserve"> to twelve</w:t>
      </w:r>
      <w:r>
        <w:rPr>
          <w:rFonts w:eastAsia="Times New Roman"/>
          <w:color w:val="000000"/>
          <w:sz w:val="24"/>
        </w:rPr>
        <w:t xml:space="preserve"> weeks. If your claim proceeds to a Final Hearing, your case is likely to take 12 </w:t>
      </w:r>
      <w:r w:rsidR="00345750">
        <w:rPr>
          <w:rFonts w:eastAsia="Times New Roman"/>
          <w:color w:val="000000"/>
          <w:sz w:val="24"/>
        </w:rPr>
        <w:t xml:space="preserve">– 36 </w:t>
      </w:r>
      <w:r>
        <w:rPr>
          <w:rFonts w:eastAsia="Times New Roman"/>
          <w:color w:val="000000"/>
          <w:sz w:val="24"/>
        </w:rPr>
        <w:t xml:space="preserve">months. This is just an </w:t>
      </w:r>
      <w:proofErr w:type="gramStart"/>
      <w:r>
        <w:rPr>
          <w:rFonts w:eastAsia="Times New Roman"/>
          <w:color w:val="000000"/>
          <w:sz w:val="24"/>
        </w:rPr>
        <w:t>estimate</w:t>
      </w:r>
      <w:proofErr w:type="gramEnd"/>
      <w:r>
        <w:rPr>
          <w:rFonts w:eastAsia="Times New Roman"/>
          <w:color w:val="000000"/>
          <w:sz w:val="24"/>
        </w:rPr>
        <w:t xml:space="preserve"> and we will of course be able to give you a more accurate timescale once we have more information and as the matter progresses.</w:t>
      </w:r>
    </w:p>
    <w:p w14:paraId="55BB0004" w14:textId="77777777" w:rsidR="001D035E" w:rsidRDefault="001D035E">
      <w:pPr>
        <w:spacing w:before="200" w:after="9250" w:line="297" w:lineRule="exact"/>
        <w:sectPr w:rsidR="001D035E">
          <w:pgSz w:w="11909" w:h="16834"/>
          <w:pgMar w:top="780" w:right="1409" w:bottom="1058" w:left="1434" w:header="720" w:footer="720" w:gutter="0"/>
          <w:cols w:space="720"/>
        </w:sectPr>
      </w:pPr>
    </w:p>
    <w:p w14:paraId="01FC8AC0" w14:textId="77777777" w:rsidR="001D035E" w:rsidRDefault="006706E8">
      <w:pPr>
        <w:spacing w:before="2" w:line="222" w:lineRule="exact"/>
        <w:jc w:val="right"/>
        <w:textAlignment w:val="baseline"/>
        <w:rPr>
          <w:rFonts w:eastAsia="Times New Roman"/>
          <w:color w:val="000000"/>
          <w:spacing w:val="22"/>
          <w:sz w:val="18"/>
        </w:rPr>
      </w:pPr>
      <w:r>
        <w:rPr>
          <w:rFonts w:eastAsia="Times New Roman"/>
          <w:color w:val="000000"/>
          <w:spacing w:val="22"/>
          <w:sz w:val="18"/>
        </w:rPr>
        <w:t>10 New Square, Lincoln's Inn, London WC2A 3QG DX Box 40 London, Chancery Lane Tel: 020 7465 4300 Fax: 020 7465 4400</w:t>
      </w:r>
      <w:hyperlink r:id="rId8">
        <w:r>
          <w:rPr>
            <w:rFonts w:eastAsia="Times New Roman"/>
            <w:color w:val="0000FF"/>
            <w:spacing w:val="22"/>
            <w:sz w:val="18"/>
            <w:u w:val="single"/>
          </w:rPr>
          <w:t xml:space="preserve"> www.phb.co.uk</w:t>
        </w:r>
      </w:hyperlink>
      <w:r>
        <w:rPr>
          <w:rFonts w:eastAsia="Times New Roman"/>
          <w:color w:val="000000"/>
          <w:spacing w:val="22"/>
          <w:sz w:val="18"/>
        </w:rPr>
        <w:t xml:space="preserve"> VAT registration number: GB 232 667364 T The Firm is a licensed Alternative Business Structure, regulated by the Solicitors Regulation Authority under number 807106 © Payne Hicks Beach LLP: 1 December 2025</w:t>
      </w:r>
    </w:p>
    <w:sectPr w:rsidR="001D035E">
      <w:type w:val="continuous"/>
      <w:pgSz w:w="11909" w:h="16834"/>
      <w:pgMar w:top="780" w:right="1626" w:bottom="1058" w:left="3883"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4B7609" w14:textId="77777777" w:rsidR="00F70A86" w:rsidRDefault="00F70A86">
      <w:r>
        <w:separator/>
      </w:r>
    </w:p>
  </w:endnote>
  <w:endnote w:type="continuationSeparator" w:id="0">
    <w:p w14:paraId="235CC302" w14:textId="77777777" w:rsidR="00F70A86" w:rsidRDefault="00F70A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ntTable0.xml><?xml version="1.0" encoding="utf-8"?>
<w:fonts xmlns:w="http://schemas.openxmlformats.org/wordprocessingml/2006/main" xmlns:r="http://schemas.openxmlformats.org/officeDocument/2006/relationships" xmlns:m="http://schemas.openxmlformats.org/officeDocument/2006/math" xmlns:o="urn:schemas-microsoft-com:office:office" xmlns:v="urn:schemas-microsoft-com:vml" xmlns:wp="http://schemas.openxmlformats.org/drawingml/2006/wordprocessingDrawing" xmlns:a="http://schemas.openxmlformats.org/drawingml/2006/main" xmlns:pic="http://schemas.openxmlformats.org/drawingml/2006/picture" xmlns:w10="urn:schemas-microsoft-com:office:word" xmlns:dc="http://purl.org/dc/elements/1.1/" xmlns:cp="http://schemas.openxmlformats.org/package/2006/metadata/core-properties">
  <w:font w:name="Times New Roman">
    <w:charset w:val="00"/>
    <w:pitch w:val="variable"/>
    <w:family w:val="roman"/>
    <w:panose1 w:val="02020603050405020304"/>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2CB0D4" w14:textId="77777777" w:rsidR="00F70A86" w:rsidRDefault="00F70A86"/>
  </w:footnote>
  <w:footnote w:type="continuationSeparator" w:id="0">
    <w:p w14:paraId="1032C764" w14:textId="77777777" w:rsidR="00F70A86" w:rsidRDefault="00F70A8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4C27BBC"/>
    <w:multiLevelType w:val="multilevel"/>
    <w:tmpl w:val="6E2639AE"/>
    <w:lvl w:ilvl="0">
      <w:numFmt w:val="bullet"/>
      <w:lvlText w:val="·"/>
      <w:lvlJc w:val="left"/>
      <w:pPr>
        <w:tabs>
          <w:tab w:val="left" w:pos="720"/>
        </w:tabs>
      </w:pPr>
      <w:rPr>
        <w:rFonts w:ascii="Symbol" w:eastAsia="Symbol" w:hAnsi="Symbol"/>
        <w:color w:val="000000"/>
        <w:spacing w:val="0"/>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142804107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doNotUseHTMLParagraphAutoSpacing/>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D035E"/>
    <w:rsid w:val="001D035E"/>
    <w:rsid w:val="00345750"/>
    <w:rsid w:val="003D1119"/>
    <w:rsid w:val="004B10C9"/>
    <w:rsid w:val="006706E8"/>
    <w:rsid w:val="00771BA4"/>
    <w:rsid w:val="008E6898"/>
    <w:rsid w:val="00CC57D1"/>
    <w:rsid w:val="00DA6554"/>
    <w:rsid w:val="00F27D02"/>
    <w:rsid w:val="00F70A86"/>
    <w:rsid w:val="00F9397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7EAB6A"/>
  <w15:docId w15:val="{535C163B-AD3D-4EC9-9764-DA751BCE0D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PMingLiU" w:hAnsi="Times New Roman" w:cs="Times New Roman"/>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Revision">
    <w:name w:val="Revision"/>
    <w:hidden/>
    <w:uiPriority w:val="99"/>
    <w:semiHidden/>
    <w:rsid w:val="00345750"/>
  </w:style>
  <w:style w:type="character" w:styleId="CommentReference">
    <w:name w:val="annotation reference"/>
    <w:basedOn w:val="DefaultParagraphFont"/>
    <w:uiPriority w:val="99"/>
    <w:semiHidden/>
    <w:unhideWhenUsed/>
    <w:rsid w:val="008E6898"/>
    <w:rPr>
      <w:sz w:val="16"/>
      <w:szCs w:val="16"/>
    </w:rPr>
  </w:style>
  <w:style w:type="paragraph" w:styleId="CommentText">
    <w:name w:val="annotation text"/>
    <w:basedOn w:val="Normal"/>
    <w:link w:val="CommentTextChar"/>
    <w:uiPriority w:val="99"/>
    <w:unhideWhenUsed/>
    <w:rsid w:val="008E6898"/>
    <w:rPr>
      <w:sz w:val="20"/>
      <w:szCs w:val="20"/>
    </w:rPr>
  </w:style>
  <w:style w:type="character" w:customStyle="1" w:styleId="CommentTextChar">
    <w:name w:val="Comment Text Char"/>
    <w:basedOn w:val="DefaultParagraphFont"/>
    <w:link w:val="CommentText"/>
    <w:uiPriority w:val="99"/>
    <w:rsid w:val="008E6898"/>
    <w:rPr>
      <w:sz w:val="20"/>
      <w:szCs w:val="20"/>
    </w:rPr>
  </w:style>
  <w:style w:type="paragraph" w:styleId="CommentSubject">
    <w:name w:val="annotation subject"/>
    <w:basedOn w:val="CommentText"/>
    <w:next w:val="CommentText"/>
    <w:link w:val="CommentSubjectChar"/>
    <w:uiPriority w:val="99"/>
    <w:semiHidden/>
    <w:unhideWhenUsed/>
    <w:rsid w:val="008E6898"/>
    <w:rPr>
      <w:b/>
      <w:bCs/>
    </w:rPr>
  </w:style>
  <w:style w:type="character" w:customStyle="1" w:styleId="CommentSubjectChar">
    <w:name w:val="Comment Subject Char"/>
    <w:basedOn w:val="CommentTextChar"/>
    <w:link w:val="CommentSubject"/>
    <w:uiPriority w:val="99"/>
    <w:semiHidden/>
    <w:rsid w:val="008E6898"/>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www.phb.co.uk/" TargetMode="External"/><Relationship Id="rId3" Type="http://schemas.openxmlformats.org/officeDocument/2006/relationships/settings" Target="settings.xml"/><Relationship Id="rId7" Type="http://schemas.openxmlformats.org/officeDocument/2006/relationships/image" Target="media/image1.jpg"/><Relationship Id="fId" Type="http://schemas.openxmlformats.org/wordprocessingml/2006/fontTable" Target="fontTable0.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730</Words>
  <Characters>4167</Characters>
  <Application>Microsoft Office Word</Application>
  <DocSecurity>0</DocSecurity>
  <Lines>34</Lines>
  <Paragraphs>9</Paragraphs>
  <ScaleCrop>false</ScaleCrop>
  <Company>Payne Hicks Beach</Company>
  <LinksUpToDate>false</LinksUpToDate>
  <CharactersWithSpaces>4888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Victoria Shipp</dc:creator>
  <cp:lastModifiedBy>Deenah Ali</cp:lastModifiedBy>
  <cp:revision>2</cp:revision>
  <dcterms:created xsi:type="dcterms:W3CDTF">2026-06-15T12:22:00Z</dcterms:created>
  <dcterms:modified xsi:type="dcterms:W3CDTF">2026-06-15T12:22:00Z</dcterms:modified>
</cp:coreProperties>
</file>